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1F29">
      <w:pPr>
        <w:pStyle w:val="2"/>
        <w:adjustRightInd/>
        <w:spacing w:before="156" w:beforeLines="50" w:after="156" w:afterLines="50" w:line="240" w:lineRule="auto"/>
        <w:jc w:val="center"/>
        <w:textAlignment w:val="auto"/>
        <w:rPr>
          <w:sz w:val="36"/>
          <w:szCs w:val="36"/>
          <w:lang w:val="en-US" w:eastAsia="zh-CN"/>
        </w:rPr>
      </w:pPr>
      <w:bookmarkStart w:id="0" w:name="_Hlk152227061"/>
      <w:bookmarkStart w:id="1" w:name="_Hlk152226916"/>
      <w:r>
        <w:rPr>
          <w:sz w:val="36"/>
          <w:szCs w:val="36"/>
          <w:lang w:val="en-US" w:eastAsia="zh-CN"/>
        </w:rPr>
        <w:t>监测结果与报告</w:t>
      </w:r>
      <w:bookmarkEnd w:id="0"/>
    </w:p>
    <w:p w14:paraId="3E3F43AF">
      <w:pPr>
        <w:pStyle w:val="3"/>
      </w:pPr>
      <w:bookmarkStart w:id="2" w:name="_Hlk152227094"/>
      <w:r>
        <w:t>1.1认证林地基本情况</w:t>
      </w:r>
      <w:r>
        <w:rPr>
          <w:sz w:val="24"/>
          <w:szCs w:val="24"/>
        </w:rPr>
        <w:t>（首年只填本年度）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59"/>
        <w:gridCol w:w="2268"/>
        <w:gridCol w:w="2257"/>
      </w:tblGrid>
      <w:tr w14:paraId="365C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</w:tcPr>
          <w:p w14:paraId="1C14579C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pct"/>
            <w:vAlign w:val="center"/>
          </w:tcPr>
          <w:p w14:paraId="5371B6A4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本年度面积</w:t>
            </w:r>
          </w:p>
        </w:tc>
        <w:tc>
          <w:tcPr>
            <w:tcW w:w="1218" w:type="pct"/>
            <w:vAlign w:val="center"/>
          </w:tcPr>
          <w:p w14:paraId="4C78898B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比较上一年度</w:t>
            </w:r>
          </w:p>
        </w:tc>
        <w:tc>
          <w:tcPr>
            <w:tcW w:w="1212" w:type="pct"/>
            <w:vAlign w:val="center"/>
          </w:tcPr>
          <w:p w14:paraId="47417CC7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823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1C30B7A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认证林地</w:t>
            </w:r>
          </w:p>
        </w:tc>
        <w:tc>
          <w:tcPr>
            <w:tcW w:w="1213" w:type="pct"/>
            <w:vAlign w:val="center"/>
          </w:tcPr>
          <w:p w14:paraId="140125D5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22260.79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0B151268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26FD1D5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479D49C5">
            <w:pPr>
              <w:pStyle w:val="17"/>
              <w:numPr>
                <w:ilvl w:val="0"/>
                <w:numId w:val="0"/>
              </w:num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D07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16EF5993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保护性林地</w:t>
            </w:r>
          </w:p>
        </w:tc>
        <w:tc>
          <w:tcPr>
            <w:tcW w:w="1213" w:type="pct"/>
            <w:vAlign w:val="center"/>
          </w:tcPr>
          <w:p w14:paraId="774C09E1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1174.82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3B2406C2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0240A6E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31B10284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6EBA52CC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048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1E5EDB8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代表性样区</w:t>
            </w:r>
          </w:p>
        </w:tc>
        <w:tc>
          <w:tcPr>
            <w:tcW w:w="1213" w:type="pct"/>
            <w:vAlign w:val="center"/>
          </w:tcPr>
          <w:p w14:paraId="3818C60D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858.90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</w:tcPr>
          <w:p w14:paraId="2972ABCD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F35B176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39E5DB7A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生产经营活动</w:t>
            </w:r>
          </w:p>
          <w:p w14:paraId="4221A878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4EC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pct"/>
            <w:vAlign w:val="center"/>
          </w:tcPr>
          <w:p w14:paraId="24C2EFC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天然林转化</w:t>
            </w:r>
          </w:p>
        </w:tc>
        <w:tc>
          <w:tcPr>
            <w:tcW w:w="1213" w:type="pct"/>
            <w:vAlign w:val="center"/>
          </w:tcPr>
          <w:p w14:paraId="657461E1">
            <w:pPr>
              <w:pStyle w:val="17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218" w:type="pct"/>
          </w:tcPr>
          <w:p w14:paraId="3CDBD95E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92EC2D0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71F49354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如有，发生原因：</w:t>
            </w:r>
          </w:p>
        </w:tc>
      </w:tr>
      <w:tr w14:paraId="2686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55" w:type="pct"/>
            <w:vAlign w:val="center"/>
          </w:tcPr>
          <w:p w14:paraId="76DEA6A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高保护价值</w:t>
            </w:r>
          </w:p>
        </w:tc>
        <w:tc>
          <w:tcPr>
            <w:tcW w:w="1213" w:type="pct"/>
            <w:vAlign w:val="center"/>
          </w:tcPr>
          <w:p w14:paraId="56AC868C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：1115.5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 w14:paraId="33B28B17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： 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59.3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18" w:type="pct"/>
            <w:vAlign w:val="center"/>
          </w:tcPr>
          <w:p w14:paraId="638ED036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8D6A62B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：  hm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2" w:type="pct"/>
          </w:tcPr>
          <w:p w14:paraId="5DB1B7CE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保护状况：</w:t>
            </w:r>
          </w:p>
          <w:p w14:paraId="05E5412A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良好、无生产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701AE3E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存在破坏或变更现象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，原因：</w:t>
            </w:r>
          </w:p>
        </w:tc>
      </w:tr>
    </w:tbl>
    <w:p w14:paraId="0945CA7B">
      <w:pPr>
        <w:pStyle w:val="3"/>
      </w:pPr>
      <w:r>
        <w:t>1.2环境影响监测</w:t>
      </w:r>
    </w:p>
    <w:p w14:paraId="5575885B">
      <w:pPr>
        <w:pStyle w:val="17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森林更新的结果（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首年只填本年度）</w:t>
      </w:r>
    </w:p>
    <w:tbl>
      <w:tblPr>
        <w:tblStyle w:val="1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1"/>
        <w:gridCol w:w="1551"/>
        <w:gridCol w:w="1553"/>
      </w:tblGrid>
      <w:tr w14:paraId="314A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0" w:type="dxa"/>
            <w:vAlign w:val="center"/>
          </w:tcPr>
          <w:p w14:paraId="18FCE354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8A9BFF1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林地面积</w:t>
            </w:r>
          </w:p>
        </w:tc>
        <w:tc>
          <w:tcPr>
            <w:tcW w:w="1550" w:type="dxa"/>
            <w:vAlign w:val="center"/>
          </w:tcPr>
          <w:p w14:paraId="633563C1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竹林面积</w:t>
            </w:r>
          </w:p>
        </w:tc>
        <w:tc>
          <w:tcPr>
            <w:tcW w:w="1551" w:type="dxa"/>
            <w:vAlign w:val="center"/>
          </w:tcPr>
          <w:p w14:paraId="1240CFD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森林面积</w:t>
            </w:r>
          </w:p>
        </w:tc>
        <w:tc>
          <w:tcPr>
            <w:tcW w:w="1551" w:type="dxa"/>
            <w:vAlign w:val="center"/>
          </w:tcPr>
          <w:p w14:paraId="5B720DB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森林蓄积</w:t>
            </w:r>
          </w:p>
        </w:tc>
        <w:tc>
          <w:tcPr>
            <w:tcW w:w="1553" w:type="dxa"/>
            <w:vAlign w:val="center"/>
          </w:tcPr>
          <w:p w14:paraId="418548E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覆盖率</w:t>
            </w:r>
          </w:p>
        </w:tc>
      </w:tr>
      <w:tr w14:paraId="0344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1208BEE4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本年度</w:t>
            </w:r>
          </w:p>
        </w:tc>
        <w:tc>
          <w:tcPr>
            <w:tcW w:w="1550" w:type="dxa"/>
            <w:vAlign w:val="center"/>
          </w:tcPr>
          <w:p w14:paraId="748FEF51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22260.79</w:t>
            </w:r>
          </w:p>
        </w:tc>
        <w:tc>
          <w:tcPr>
            <w:tcW w:w="1550" w:type="dxa"/>
            <w:vAlign w:val="center"/>
          </w:tcPr>
          <w:p w14:paraId="50DCE2FF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21162.59</w:t>
            </w:r>
          </w:p>
        </w:tc>
        <w:tc>
          <w:tcPr>
            <w:tcW w:w="1551" w:type="dxa"/>
            <w:vAlign w:val="center"/>
          </w:tcPr>
          <w:p w14:paraId="44FD321E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1098.20</w:t>
            </w:r>
          </w:p>
        </w:tc>
        <w:tc>
          <w:tcPr>
            <w:tcW w:w="1551" w:type="dxa"/>
            <w:vAlign w:val="center"/>
          </w:tcPr>
          <w:p w14:paraId="40788ECD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149052.52</w:t>
            </w:r>
          </w:p>
        </w:tc>
        <w:tc>
          <w:tcPr>
            <w:tcW w:w="1553" w:type="dxa"/>
            <w:vAlign w:val="center"/>
          </w:tcPr>
          <w:p w14:paraId="6C0B298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 w14:paraId="745D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6F70E216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较上一年度</w:t>
            </w:r>
          </w:p>
        </w:tc>
        <w:tc>
          <w:tcPr>
            <w:tcW w:w="1550" w:type="dxa"/>
            <w:vAlign w:val="center"/>
          </w:tcPr>
          <w:p w14:paraId="589E482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</w:p>
        </w:tc>
        <w:tc>
          <w:tcPr>
            <w:tcW w:w="1550" w:type="dxa"/>
            <w:vAlign w:val="center"/>
          </w:tcPr>
          <w:p w14:paraId="4B42C8C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增加</w:t>
            </w:r>
          </w:p>
        </w:tc>
        <w:tc>
          <w:tcPr>
            <w:tcW w:w="1551" w:type="dxa"/>
            <w:vAlign w:val="center"/>
          </w:tcPr>
          <w:p w14:paraId="5C1D2E24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551" w:type="dxa"/>
            <w:vAlign w:val="center"/>
          </w:tcPr>
          <w:p w14:paraId="66800F97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  <w:tc>
          <w:tcPr>
            <w:tcW w:w="1553" w:type="dxa"/>
            <w:vAlign w:val="center"/>
          </w:tcPr>
          <w:p w14:paraId="59E2FF0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不变</w:t>
            </w:r>
          </w:p>
        </w:tc>
      </w:tr>
    </w:tbl>
    <w:p w14:paraId="45D52460">
      <w:pPr>
        <w:pStyle w:val="17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de-DE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（2）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采伐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更新</w:t>
      </w: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（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竹林为天然更新</w:t>
      </w:r>
      <w:r>
        <w:rPr>
          <w:rFonts w:ascii="Times New Roman" w:hAnsi="Times New Roman" w:eastAsia="宋体" w:cs="Times New Roman"/>
          <w:sz w:val="24"/>
          <w:szCs w:val="24"/>
          <w:lang w:val="de-DE" w:eastAsia="zh-CN"/>
        </w:rPr>
        <w:t>）</w:t>
      </w:r>
    </w:p>
    <w:p w14:paraId="1CE14EEB">
      <w:pPr>
        <w:pStyle w:val="17"/>
        <w:numPr>
          <w:ilvl w:val="0"/>
          <w:numId w:val="0"/>
        </w:numPr>
        <w:ind w:left="284"/>
        <w:rPr>
          <w:rFonts w:ascii="Times New Roman" w:hAnsi="Times New Roman" w:eastAsia="宋体" w:cs="Times New Roman"/>
          <w:i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（3）联合体森林认证范围内无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外来种入侵，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未使用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转基因生物体</w:t>
      </w:r>
    </w:p>
    <w:p w14:paraId="0A9D5142">
      <w:pPr>
        <w:pStyle w:val="17"/>
        <w:numPr>
          <w:ilvl w:val="0"/>
          <w:numId w:val="0"/>
        </w:numPr>
        <w:ind w:left="284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（4）联合体森林经营未使用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肥料、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农药与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生物控制剂</w:t>
      </w:r>
    </w:p>
    <w:p w14:paraId="50431A2E">
      <w:pPr>
        <w:pStyle w:val="11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（5）认证经营区内可能的主要自然灾害影响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977"/>
        <w:gridCol w:w="1735"/>
        <w:gridCol w:w="1735"/>
        <w:gridCol w:w="1847"/>
      </w:tblGrid>
      <w:tr w14:paraId="2476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1" w:type="pct"/>
            <w:vAlign w:val="center"/>
          </w:tcPr>
          <w:p w14:paraId="4889966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灾害成因</w:t>
            </w:r>
          </w:p>
        </w:tc>
        <w:tc>
          <w:tcPr>
            <w:tcW w:w="1062" w:type="pct"/>
            <w:vAlign w:val="center"/>
          </w:tcPr>
          <w:p w14:paraId="615C0F43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2" w:type="pct"/>
            <w:vAlign w:val="center"/>
          </w:tcPr>
          <w:p w14:paraId="23C2645E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是否发生</w:t>
            </w:r>
          </w:p>
        </w:tc>
        <w:tc>
          <w:tcPr>
            <w:tcW w:w="932" w:type="pct"/>
            <w:vAlign w:val="center"/>
          </w:tcPr>
          <w:p w14:paraId="73913A9E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992" w:type="pct"/>
            <w:vAlign w:val="center"/>
          </w:tcPr>
          <w:p w14:paraId="2582C2C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影响情况面积</w:t>
            </w:r>
          </w:p>
        </w:tc>
      </w:tr>
      <w:tr w14:paraId="63C6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5E67EE11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地质灾害</w:t>
            </w:r>
          </w:p>
        </w:tc>
        <w:tc>
          <w:tcPr>
            <w:tcW w:w="1062" w:type="pct"/>
            <w:vAlign w:val="center"/>
          </w:tcPr>
          <w:p w14:paraId="5424DC04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地震（包括火山爆发）、水土流失；</w:t>
            </w:r>
          </w:p>
        </w:tc>
        <w:tc>
          <w:tcPr>
            <w:tcW w:w="932" w:type="pct"/>
            <w:vAlign w:val="center"/>
          </w:tcPr>
          <w:p w14:paraId="2519572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8304003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4E14A7AD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097189F8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9F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5443C4A3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46DB75BC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崩塌（包括雪崩）、荒漠化；</w:t>
            </w:r>
          </w:p>
        </w:tc>
        <w:tc>
          <w:tcPr>
            <w:tcW w:w="932" w:type="pct"/>
            <w:vAlign w:val="center"/>
          </w:tcPr>
          <w:p w14:paraId="6C4082F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1EC22A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AF954A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A306BAD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9C5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68CD3A59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24444D3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滑坡、泥石流；</w:t>
            </w:r>
          </w:p>
        </w:tc>
        <w:tc>
          <w:tcPr>
            <w:tcW w:w="932" w:type="pct"/>
            <w:vAlign w:val="center"/>
          </w:tcPr>
          <w:p w14:paraId="6B51F0A5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189CB5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E4AF444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C89B3DC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C12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4A079553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气象灾害</w:t>
            </w:r>
          </w:p>
        </w:tc>
        <w:tc>
          <w:tcPr>
            <w:tcW w:w="1062" w:type="pct"/>
            <w:vAlign w:val="center"/>
          </w:tcPr>
          <w:p w14:paraId="1FF85A9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大风（包括龙卷风）、台风；</w:t>
            </w:r>
          </w:p>
        </w:tc>
        <w:tc>
          <w:tcPr>
            <w:tcW w:w="932" w:type="pct"/>
            <w:vAlign w:val="center"/>
          </w:tcPr>
          <w:p w14:paraId="15B7E045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A237E3F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4EAF2628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30579C4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894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55397939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18EC681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洪水、内涝、干旱；</w:t>
            </w:r>
          </w:p>
        </w:tc>
        <w:tc>
          <w:tcPr>
            <w:tcW w:w="932" w:type="pct"/>
            <w:vAlign w:val="center"/>
          </w:tcPr>
          <w:p w14:paraId="4061C871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2537697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56F922AC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EB3F395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3F6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02919D2F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2747C168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寒露风、冻害、雷暴、持续高温；</w:t>
            </w:r>
          </w:p>
        </w:tc>
        <w:tc>
          <w:tcPr>
            <w:tcW w:w="932" w:type="pct"/>
            <w:vAlign w:val="center"/>
          </w:tcPr>
          <w:p w14:paraId="06D38881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C287F8C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38B2110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2243F410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E9B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restart"/>
            <w:vAlign w:val="center"/>
          </w:tcPr>
          <w:p w14:paraId="50BC3885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生物灾害（包括生态灾害等）</w:t>
            </w:r>
          </w:p>
        </w:tc>
        <w:tc>
          <w:tcPr>
            <w:tcW w:w="1062" w:type="pct"/>
            <w:vAlign w:val="center"/>
          </w:tcPr>
          <w:p w14:paraId="5FD137C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病、</w:t>
            </w: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</w:rPr>
              <w:t>虫灾；</w:t>
            </w:r>
          </w:p>
        </w:tc>
        <w:tc>
          <w:tcPr>
            <w:tcW w:w="932" w:type="pct"/>
            <w:vAlign w:val="center"/>
          </w:tcPr>
          <w:p w14:paraId="7854E77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C409FD6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0640CC4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7EE8A8A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70C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pct"/>
            <w:vMerge w:val="continue"/>
            <w:vAlign w:val="center"/>
          </w:tcPr>
          <w:p w14:paraId="66F686D8">
            <w:pPr>
              <w:pStyle w:val="17"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1A9FFF69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其他动物灾害（如鼠害、野猪）</w:t>
            </w:r>
          </w:p>
        </w:tc>
        <w:tc>
          <w:tcPr>
            <w:tcW w:w="932" w:type="pct"/>
            <w:vAlign w:val="center"/>
          </w:tcPr>
          <w:p w14:paraId="07162B0D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7E4545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932" w:type="pct"/>
            <w:vAlign w:val="center"/>
          </w:tcPr>
          <w:p w14:paraId="1F34671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vAlign w:val="center"/>
          </w:tcPr>
          <w:p w14:paraId="3862F2E2">
            <w:pPr>
              <w:pStyle w:val="17"/>
              <w:numPr>
                <w:ilvl w:val="0"/>
                <w:numId w:val="0"/>
              </w:num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4A099398">
      <w:pPr>
        <w:pStyle w:val="11"/>
        <w:widowControl/>
        <w:shd w:val="clear" w:color="auto" w:fill="FFFFFF"/>
        <w:spacing w:beforeAutospacing="0" w:afterAutospacing="0"/>
        <w:ind w:firstLine="240" w:firstLineChars="100"/>
        <w:rPr>
          <w:szCs w:val="24"/>
          <w:highlight w:val="yellow"/>
        </w:rPr>
      </w:pPr>
      <w:r>
        <w:rPr>
          <w:szCs w:val="24"/>
        </w:rPr>
        <w:t>（6）本年度上述活动中未发现稀有和濒危物种，无其他基础设施建设，集运材活动和森林培育未对稀有和濒危物种、生境、生态系统、景观价值产生影响，对河道水体、水质和水量均未产生影响，见水质、土壤及森林管护与监测结果附表</w:t>
      </w:r>
    </w:p>
    <w:p w14:paraId="6C700C54">
      <w:pPr>
        <w:pStyle w:val="11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（7）本年度监测结果表明，竹材的采伐和运输未对非木质林产品、环境价值产生负面影响，见森林管护与监测附表</w:t>
      </w:r>
    </w:p>
    <w:p w14:paraId="2195D1C0">
      <w:pPr>
        <w:pStyle w:val="11"/>
        <w:widowControl/>
        <w:shd w:val="clear" w:color="auto" w:fill="FFFFFF"/>
        <w:spacing w:beforeAutospacing="0" w:afterAutospacing="0"/>
        <w:ind w:firstLine="240" w:firstLineChars="100"/>
        <w:rPr>
          <w:szCs w:val="24"/>
        </w:rPr>
      </w:pPr>
      <w:r>
        <w:rPr>
          <w:szCs w:val="24"/>
        </w:rPr>
        <w:t>（8）林地卫生与垃圾处理状况：本年度结合生产检查，共发现</w:t>
      </w:r>
      <w:r>
        <w:rPr>
          <w:rFonts w:hint="eastAsia"/>
          <w:szCs w:val="24"/>
          <w:lang w:val="en-US" w:eastAsia="zh-CN"/>
        </w:rPr>
        <w:t>4</w:t>
      </w:r>
      <w:r>
        <w:rPr>
          <w:szCs w:val="24"/>
        </w:rPr>
        <w:t>处林地存在白色垃圾及废弃物未及时清理状况，经通知整改，均已得以清理，林地卫生状况良好。</w:t>
      </w:r>
    </w:p>
    <w:p w14:paraId="0B9C877F">
      <w:pPr>
        <w:pStyle w:val="3"/>
      </w:pPr>
      <w:r>
        <w:t>1.3 社会环境影响监测结果</w:t>
      </w:r>
      <w:bookmarkStart w:id="3" w:name="_GoBack"/>
      <w:bookmarkEnd w:id="3"/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9"/>
        <w:gridCol w:w="2326"/>
        <w:gridCol w:w="2326"/>
      </w:tblGrid>
      <w:tr w14:paraId="3F01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0F06D753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行为类型</w:t>
            </w:r>
          </w:p>
        </w:tc>
        <w:tc>
          <w:tcPr>
            <w:tcW w:w="1251" w:type="pct"/>
            <w:vAlign w:val="center"/>
          </w:tcPr>
          <w:p w14:paraId="147F49DF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有无发生</w:t>
            </w:r>
          </w:p>
        </w:tc>
        <w:tc>
          <w:tcPr>
            <w:tcW w:w="1249" w:type="pct"/>
            <w:vAlign w:val="center"/>
          </w:tcPr>
          <w:p w14:paraId="7241A4C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1249" w:type="pct"/>
            <w:vAlign w:val="center"/>
          </w:tcPr>
          <w:p w14:paraId="5B5AA1E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备注说明</w:t>
            </w:r>
          </w:p>
        </w:tc>
      </w:tr>
      <w:tr w14:paraId="02B6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D4A485C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非法或非授权行为</w:t>
            </w:r>
          </w:p>
        </w:tc>
        <w:tc>
          <w:tcPr>
            <w:tcW w:w="1251" w:type="pct"/>
            <w:vAlign w:val="center"/>
          </w:tcPr>
          <w:p w14:paraId="15C6C9EA">
            <w:pPr>
              <w:pStyle w:val="17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063CDD58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6804297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AC4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3DF910C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违法违规违纪</w:t>
            </w:r>
          </w:p>
        </w:tc>
        <w:tc>
          <w:tcPr>
            <w:tcW w:w="1251" w:type="pct"/>
            <w:vAlign w:val="center"/>
          </w:tcPr>
          <w:p w14:paraId="1704A1B9">
            <w:pPr>
              <w:pStyle w:val="17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27BCE603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14D0D696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614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1102A15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争议和申诉、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投诉；</w:t>
            </w:r>
          </w:p>
          <w:p w14:paraId="442B467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性骚扰和性别歧视</w:t>
            </w:r>
          </w:p>
        </w:tc>
        <w:tc>
          <w:tcPr>
            <w:tcW w:w="1251" w:type="pct"/>
            <w:vAlign w:val="center"/>
          </w:tcPr>
          <w:p w14:paraId="4B3C019A">
            <w:pPr>
              <w:pStyle w:val="17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81642C4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690C4087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2ACB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7CF33D5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工会活动</w:t>
            </w:r>
          </w:p>
        </w:tc>
        <w:tc>
          <w:tcPr>
            <w:tcW w:w="1251" w:type="pct"/>
            <w:vAlign w:val="center"/>
          </w:tcPr>
          <w:p w14:paraId="53043750">
            <w:pPr>
              <w:pStyle w:val="17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63CAD618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1249" w:type="pct"/>
            <w:vAlign w:val="center"/>
          </w:tcPr>
          <w:p w14:paraId="77845558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演讲比赛、乒乓球比赛、中秋团建、发放健康包等活动</w:t>
            </w:r>
          </w:p>
        </w:tc>
      </w:tr>
      <w:tr w14:paraId="04EB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B36588B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是否发生安全与健康事故？</w:t>
            </w:r>
          </w:p>
        </w:tc>
        <w:tc>
          <w:tcPr>
            <w:tcW w:w="1251" w:type="pct"/>
            <w:vAlign w:val="center"/>
          </w:tcPr>
          <w:p w14:paraId="7EEF99D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48ECF883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460690BB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B7B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F01A02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工人培训与劳动保护</w:t>
            </w:r>
          </w:p>
        </w:tc>
        <w:tc>
          <w:tcPr>
            <w:tcW w:w="1251" w:type="pct"/>
            <w:vAlign w:val="center"/>
          </w:tcPr>
          <w:p w14:paraId="0C6AC574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7725A437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4次、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0-40人次</w:t>
            </w:r>
          </w:p>
        </w:tc>
        <w:tc>
          <w:tcPr>
            <w:tcW w:w="1249" w:type="pct"/>
            <w:vAlign w:val="center"/>
          </w:tcPr>
          <w:p w14:paraId="7A19D135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2次采伐安全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培训、2次FSC知识培训</w:t>
            </w:r>
          </w:p>
        </w:tc>
      </w:tr>
      <w:tr w14:paraId="10E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6CAA603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工资正常发放与否？</w:t>
            </w:r>
          </w:p>
        </w:tc>
        <w:tc>
          <w:tcPr>
            <w:tcW w:w="1251" w:type="pct"/>
            <w:vAlign w:val="center"/>
          </w:tcPr>
          <w:p w14:paraId="074FAF8A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170DEA9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0BECA7A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5C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32EE77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是否有原住民存在？</w:t>
            </w:r>
          </w:p>
        </w:tc>
        <w:tc>
          <w:tcPr>
            <w:tcW w:w="1251" w:type="pct"/>
            <w:vAlign w:val="center"/>
          </w:tcPr>
          <w:p w14:paraId="19730A9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6D6AF3F6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3B1E16C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45B4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1D3D17E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特殊文化、生态、经济、宗教或精神意义的场所？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保护情况？</w:t>
            </w:r>
          </w:p>
        </w:tc>
        <w:tc>
          <w:tcPr>
            <w:tcW w:w="1251" w:type="pct"/>
            <w:vAlign w:val="center"/>
          </w:tcPr>
          <w:p w14:paraId="1618C70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F986C33">
            <w:pPr>
              <w:pStyle w:val="16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</w:t>
            </w:r>
          </w:p>
          <w:p w14:paraId="257BC8C1">
            <w:pPr>
              <w:pStyle w:val="16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良好、无异议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8D160FE">
            <w:pPr>
              <w:pStyle w:val="16"/>
              <w:spacing w:line="240" w:lineRule="auto"/>
              <w:ind w:left="0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抱怨、投诉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3382B1B0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37E7765E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D14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445AB41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是否利用当地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>传统知识和知识产权？</w:t>
            </w:r>
          </w:p>
        </w:tc>
        <w:tc>
          <w:tcPr>
            <w:tcW w:w="1251" w:type="pct"/>
            <w:vAlign w:val="center"/>
          </w:tcPr>
          <w:p w14:paraId="66BAB914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45B2A5B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5874A2B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如有：有偿使用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D937FDB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无偿使用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6E9CB69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5C9A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73F65FBA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有无上交地方利税？</w:t>
            </w:r>
          </w:p>
        </w:tc>
        <w:tc>
          <w:tcPr>
            <w:tcW w:w="1251" w:type="pct"/>
            <w:vAlign w:val="center"/>
          </w:tcPr>
          <w:p w14:paraId="4DC3531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595852C7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2C6C94EE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74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29E68A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竹材实际生产量与计划生产量孰大？</w:t>
            </w:r>
          </w:p>
        </w:tc>
        <w:tc>
          <w:tcPr>
            <w:tcW w:w="1251" w:type="pct"/>
            <w:vAlign w:val="center"/>
          </w:tcPr>
          <w:p w14:paraId="3220DD9A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实际生产量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E2331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计划生产量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4DCFB507">
            <w:pPr>
              <w:pStyle w:val="16"/>
              <w:spacing w:line="240" w:lineRule="auto"/>
              <w:ind w:left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计划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生产量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8.5万吨</w:t>
            </w:r>
          </w:p>
        </w:tc>
        <w:tc>
          <w:tcPr>
            <w:tcW w:w="1249" w:type="pct"/>
            <w:vAlign w:val="center"/>
          </w:tcPr>
          <w:p w14:paraId="3460B10C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3CA0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2EE4AEB7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提供当地就业机会</w:t>
            </w:r>
          </w:p>
        </w:tc>
        <w:tc>
          <w:tcPr>
            <w:tcW w:w="1251" w:type="pct"/>
            <w:vAlign w:val="center"/>
          </w:tcPr>
          <w:p w14:paraId="160F7AD3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自行生产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AE7AA0C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外委生产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1249" w:type="pct"/>
            <w:vAlign w:val="center"/>
          </w:tcPr>
          <w:p w14:paraId="54736D7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50-100人次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B3A7538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100-200人次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CAFD822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200人次以上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410374AE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475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9" w:type="pct"/>
            <w:vAlign w:val="center"/>
          </w:tcPr>
          <w:p w14:paraId="64FA030A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木材供给就地加工情部</w:t>
            </w:r>
          </w:p>
        </w:tc>
        <w:tc>
          <w:tcPr>
            <w:tcW w:w="1251" w:type="pct"/>
            <w:vAlign w:val="center"/>
          </w:tcPr>
          <w:p w14:paraId="665372F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全部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A6D7F5D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5BBD745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523E4CA7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B0F93A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超过80%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FA090EF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50%-80&amp;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DE51929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t>低于50%</w:t>
            </w:r>
            <w:r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249" w:type="pct"/>
            <w:vAlign w:val="center"/>
          </w:tcPr>
          <w:p w14:paraId="490308CB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6FEC7372">
      <w:pPr>
        <w:pStyle w:val="11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附表1：水质、水量监测结果表</w:t>
      </w:r>
    </w:p>
    <w:p w14:paraId="268D3B76">
      <w:pPr>
        <w:pStyle w:val="11"/>
        <w:widowControl/>
        <w:shd w:val="clear" w:color="auto" w:fill="FFFFFF"/>
        <w:spacing w:beforeAutospacing="0" w:afterAutospacing="0"/>
        <w:ind w:firstLine="480" w:firstLineChars="200"/>
        <w:rPr>
          <w:szCs w:val="24"/>
        </w:rPr>
      </w:pPr>
      <w:r>
        <w:rPr>
          <w:szCs w:val="24"/>
        </w:rPr>
        <w:t>附表2：野生动植物与非木质林产品监测表</w:t>
      </w:r>
    </w:p>
    <w:p w14:paraId="132EE175">
      <w:pPr>
        <w:pStyle w:val="11"/>
        <w:widowControl/>
        <w:shd w:val="clear" w:color="auto" w:fill="FFFFFF"/>
        <w:spacing w:beforeAutospacing="0" w:afterAutospacing="0"/>
        <w:ind w:firstLine="420" w:firstLineChars="200"/>
        <w:rPr>
          <w:sz w:val="21"/>
          <w:szCs w:val="21"/>
        </w:rPr>
      </w:pPr>
    </w:p>
    <w:p w14:paraId="088BF2D7">
      <w:pPr>
        <w:pStyle w:val="17"/>
        <w:numPr>
          <w:ilvl w:val="0"/>
          <w:numId w:val="0"/>
        </w:numPr>
        <w:ind w:left="1276"/>
        <w:rPr>
          <w:rFonts w:ascii="Times New Roman" w:hAnsi="Times New Roman" w:eastAsia="宋体" w:cs="Times New Roman"/>
          <w:i/>
          <w:lang w:val="en-US" w:eastAsia="zh-CN"/>
        </w:rPr>
      </w:pPr>
    </w:p>
    <w:p w14:paraId="7BEFD175">
      <w:pPr>
        <w:rPr>
          <w:b/>
          <w:bCs/>
          <w:lang w:eastAsia="zh-CN"/>
        </w:rPr>
      </w:pPr>
      <w:r>
        <w:rPr>
          <w:b/>
          <w:bCs/>
          <w:lang w:eastAsia="zh-CN"/>
        </w:rPr>
        <w:br w:type="page"/>
      </w:r>
    </w:p>
    <w:p w14:paraId="52D65A36">
      <w:pPr>
        <w:spacing w:line="540" w:lineRule="exact"/>
        <w:jc w:val="center"/>
        <w:rPr>
          <w:b/>
          <w:bCs/>
          <w:lang w:eastAsia="zh-CN"/>
        </w:rPr>
        <w:sectPr>
          <w:footerReference r:id="rId5" w:type="default"/>
          <w:pgSz w:w="11906" w:h="16838"/>
          <w:pgMar w:top="1440" w:right="1406" w:bottom="1440" w:left="1406" w:header="851" w:footer="992" w:gutter="0"/>
          <w:cols w:space="425" w:num="1"/>
          <w:docGrid w:type="lines" w:linePitch="312" w:charSpace="0"/>
        </w:sectPr>
      </w:pPr>
    </w:p>
    <w:p w14:paraId="47DC7FF3">
      <w:pPr>
        <w:spacing w:line="540" w:lineRule="exact"/>
        <w:jc w:val="center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表1 水质水量监测结果表</w:t>
      </w:r>
    </w:p>
    <w:tbl>
      <w:tblPr>
        <w:tblStyle w:val="12"/>
        <w:tblW w:w="12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42"/>
        <w:gridCol w:w="910"/>
        <w:gridCol w:w="1014"/>
        <w:gridCol w:w="1026"/>
        <w:gridCol w:w="1356"/>
        <w:gridCol w:w="1355"/>
        <w:gridCol w:w="1356"/>
        <w:gridCol w:w="1356"/>
        <w:gridCol w:w="2403"/>
      </w:tblGrid>
      <w:tr w14:paraId="1E89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712574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4E8C4F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地点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0D80C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林班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B5F62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小班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5433A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测定时间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A4E80A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水量（水位）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0AB8C7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浑浊度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37C73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pH值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E2154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EC(电导率)　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A56C9D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z w:val="18"/>
                <w:szCs w:val="18"/>
                <w:lang w:val="en-US" w:eastAsia="zh-CN"/>
              </w:rPr>
              <w:t>TDS（总溶解性固体物质）ppm</w:t>
            </w:r>
          </w:p>
        </w:tc>
      </w:tr>
      <w:tr w14:paraId="5FA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 w14:paraId="2B4C798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2FDFBC23">
            <w:pPr>
              <w:spacing w:line="440" w:lineRule="exact"/>
              <w:jc w:val="center"/>
              <w:rPr>
                <w:rFonts w:hint="eastAsia" w:ascii="宋体" w:hAnsi="宋体" w:cs="Tahom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18"/>
                <w:szCs w:val="18"/>
                <w:highlight w:val="none"/>
                <w:lang w:val="en-US" w:eastAsia="zh-CN"/>
              </w:rPr>
              <w:t>南沙乡</w:t>
            </w:r>
          </w:p>
        </w:tc>
        <w:tc>
          <w:tcPr>
            <w:tcW w:w="0" w:type="auto"/>
            <w:vAlign w:val="center"/>
          </w:tcPr>
          <w:p w14:paraId="3541611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  <w:lang w:val="en-US" w:eastAsia="zh-CN"/>
              </w:rPr>
              <w:t>007</w:t>
            </w:r>
          </w:p>
        </w:tc>
        <w:tc>
          <w:tcPr>
            <w:tcW w:w="0" w:type="auto"/>
            <w:vAlign w:val="center"/>
          </w:tcPr>
          <w:p w14:paraId="2837333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001</w:t>
            </w:r>
          </w:p>
        </w:tc>
        <w:tc>
          <w:tcPr>
            <w:tcW w:w="0" w:type="auto"/>
            <w:vAlign w:val="center"/>
          </w:tcPr>
          <w:p w14:paraId="68B44F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2024.10.12</w:t>
            </w:r>
          </w:p>
        </w:tc>
        <w:tc>
          <w:tcPr>
            <w:tcW w:w="0" w:type="auto"/>
            <w:vAlign w:val="center"/>
          </w:tcPr>
          <w:p w14:paraId="6856B90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 w14:paraId="6205D5A7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清澈</w:t>
            </w:r>
          </w:p>
        </w:tc>
        <w:tc>
          <w:tcPr>
            <w:tcW w:w="0" w:type="auto"/>
            <w:vAlign w:val="center"/>
          </w:tcPr>
          <w:p w14:paraId="14E24EC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7.52</w:t>
            </w:r>
          </w:p>
        </w:tc>
        <w:tc>
          <w:tcPr>
            <w:tcW w:w="0" w:type="auto"/>
            <w:vAlign w:val="center"/>
          </w:tcPr>
          <w:p w14:paraId="48F4B3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125</w:t>
            </w:r>
          </w:p>
        </w:tc>
        <w:tc>
          <w:tcPr>
            <w:tcW w:w="0" w:type="auto"/>
            <w:vAlign w:val="center"/>
          </w:tcPr>
          <w:p w14:paraId="6E842C9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</w:tr>
    </w:tbl>
    <w:p w14:paraId="5E6FD2D4">
      <w:pPr>
        <w:spacing w:line="540" w:lineRule="exact"/>
        <w:jc w:val="right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备注：</w:t>
      </w:r>
      <w:r>
        <w:rPr>
          <w:rFonts w:hint="eastAsia"/>
          <w:b/>
          <w:bCs/>
          <w:lang w:val="en-US" w:eastAsia="zh-CN"/>
        </w:rPr>
        <w:t>若周围无经营活动，则</w:t>
      </w:r>
      <w:r>
        <w:rPr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年内至少监测两次</w:t>
      </w:r>
      <w:r>
        <w:rPr>
          <w:b/>
          <w:bCs/>
          <w:lang w:val="en-US" w:eastAsia="zh-CN"/>
        </w:rPr>
        <w:t>，</w:t>
      </w:r>
      <w:r>
        <w:rPr>
          <w:rFonts w:hint="eastAsia"/>
          <w:b/>
          <w:bCs/>
          <w:lang w:val="en-US" w:eastAsia="zh-CN"/>
        </w:rPr>
        <w:t>若周围有营林活动且</w:t>
      </w:r>
      <w:r>
        <w:rPr>
          <w:b/>
          <w:bCs/>
          <w:lang w:val="en-US" w:eastAsia="zh-CN"/>
        </w:rPr>
        <w:t>为饮用水源，需两年一次的饮用水的水质送检</w:t>
      </w:r>
      <w:r>
        <w:rPr>
          <w:rFonts w:hint="eastAsia"/>
          <w:b/>
          <w:bCs/>
          <w:lang w:val="en-US" w:eastAsia="zh-CN"/>
        </w:rPr>
        <w:t>。</w:t>
      </w:r>
    </w:p>
    <w:p w14:paraId="11155B06">
      <w:pPr>
        <w:spacing w:line="540" w:lineRule="exact"/>
        <w:jc w:val="left"/>
        <w:rPr>
          <w:b/>
          <w:bCs/>
          <w:lang w:val="en-US" w:eastAsia="zh-CN"/>
        </w:rPr>
      </w:pPr>
    </w:p>
    <w:p w14:paraId="06F9841F">
      <w:pPr>
        <w:spacing w:line="540" w:lineRule="exact"/>
        <w:jc w:val="left"/>
        <w:rPr>
          <w:b/>
          <w:bCs/>
          <w:lang w:val="en-US" w:eastAsia="zh-CN"/>
        </w:rPr>
      </w:pPr>
    </w:p>
    <w:p w14:paraId="2EFCCAAE">
      <w:pPr>
        <w:spacing w:line="540" w:lineRule="exact"/>
        <w:jc w:val="left"/>
        <w:rPr>
          <w:b/>
          <w:bCs/>
          <w:lang w:val="en-US" w:eastAsia="zh-CN"/>
        </w:rPr>
      </w:pPr>
    </w:p>
    <w:p w14:paraId="78965311">
      <w:pPr>
        <w:spacing w:line="540" w:lineRule="exact"/>
        <w:jc w:val="left"/>
        <w:rPr>
          <w:b/>
          <w:bCs/>
          <w:lang w:val="en-US" w:eastAsia="zh-CN"/>
        </w:rPr>
      </w:pPr>
    </w:p>
    <w:p w14:paraId="54B4E389">
      <w:pPr>
        <w:spacing w:line="540" w:lineRule="exact"/>
        <w:jc w:val="left"/>
        <w:rPr>
          <w:b/>
          <w:bCs/>
          <w:lang w:val="en-US" w:eastAsia="zh-CN"/>
        </w:rPr>
      </w:pPr>
    </w:p>
    <w:p w14:paraId="10204E2E">
      <w:pPr>
        <w:spacing w:line="540" w:lineRule="exact"/>
        <w:jc w:val="left"/>
        <w:rPr>
          <w:b/>
          <w:bCs/>
          <w:lang w:val="en-US" w:eastAsia="zh-CN"/>
        </w:rPr>
      </w:pPr>
    </w:p>
    <w:p w14:paraId="57EB2BF3">
      <w:pPr>
        <w:spacing w:line="540" w:lineRule="exact"/>
        <w:jc w:val="left"/>
        <w:rPr>
          <w:b/>
          <w:bCs/>
          <w:lang w:val="en-US" w:eastAsia="zh-CN"/>
        </w:rPr>
      </w:pPr>
    </w:p>
    <w:p w14:paraId="0BB9F64D">
      <w:pPr>
        <w:spacing w:line="540" w:lineRule="exact"/>
        <w:jc w:val="left"/>
        <w:rPr>
          <w:b/>
          <w:bCs/>
          <w:lang w:val="en-US" w:eastAsia="zh-CN"/>
        </w:rPr>
      </w:pPr>
    </w:p>
    <w:p w14:paraId="15F65850">
      <w:pPr>
        <w:spacing w:line="540" w:lineRule="exact"/>
        <w:jc w:val="left"/>
        <w:rPr>
          <w:b/>
          <w:bCs/>
          <w:lang w:val="en-US" w:eastAsia="zh-CN"/>
        </w:rPr>
      </w:pPr>
    </w:p>
    <w:p w14:paraId="65CCE313">
      <w:pPr>
        <w:spacing w:line="540" w:lineRule="exact"/>
        <w:jc w:val="left"/>
        <w:rPr>
          <w:b/>
          <w:bCs/>
          <w:lang w:val="en-US" w:eastAsia="zh-CN"/>
        </w:rPr>
      </w:pPr>
    </w:p>
    <w:p w14:paraId="55814FE1">
      <w:pPr>
        <w:spacing w:line="540" w:lineRule="exact"/>
        <w:jc w:val="left"/>
        <w:rPr>
          <w:b/>
          <w:bCs/>
          <w:lang w:val="en-US" w:eastAsia="zh-CN"/>
        </w:rPr>
      </w:pPr>
    </w:p>
    <w:p w14:paraId="38FA2CDE">
      <w:pPr>
        <w:rPr>
          <w:b/>
          <w:bCs/>
          <w:lang w:eastAsia="zh-CN"/>
        </w:rPr>
      </w:pPr>
    </w:p>
    <w:p w14:paraId="70980C79">
      <w:pPr>
        <w:pStyle w:val="5"/>
        <w:keepNext/>
        <w:spacing w:line="540" w:lineRule="exact"/>
        <w:jc w:val="center"/>
        <w:rPr>
          <w:rFonts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21"/>
          <w:szCs w:val="21"/>
          <w:lang w:eastAsia="zh-CN"/>
        </w:rPr>
        <w:t>表</w:t>
      </w:r>
      <w:r>
        <w:rPr>
          <w:rFonts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z w:val="21"/>
          <w:szCs w:val="21"/>
        </w:rPr>
        <w:t>森林管护与监测表</w:t>
      </w:r>
    </w:p>
    <w:tbl>
      <w:tblPr>
        <w:tblStyle w:val="12"/>
        <w:tblpPr w:leftFromText="180" w:rightFromText="180" w:vertAnchor="page" w:horzAnchor="margin" w:tblpY="207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56"/>
        <w:gridCol w:w="1046"/>
        <w:gridCol w:w="1074"/>
        <w:gridCol w:w="916"/>
        <w:gridCol w:w="1012"/>
        <w:gridCol w:w="1023"/>
        <w:gridCol w:w="1012"/>
        <w:gridCol w:w="1023"/>
        <w:gridCol w:w="901"/>
        <w:gridCol w:w="768"/>
        <w:gridCol w:w="768"/>
        <w:gridCol w:w="1074"/>
        <w:gridCol w:w="1072"/>
      </w:tblGrid>
      <w:tr w14:paraId="67BD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7745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季（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月）份</w:t>
            </w:r>
          </w:p>
        </w:tc>
        <w:tc>
          <w:tcPr>
            <w:tcW w:w="5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488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护林巡山报告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汇总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次数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B1F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自然灾害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51A4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病虫害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B76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森林保护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A8F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野生动物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DEF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非木质林产品</w:t>
            </w:r>
          </w:p>
        </w:tc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C90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 w14:paraId="3DC6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B0C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C49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AA3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风折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（株）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F5E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溜方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（处）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54B0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B443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枯死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（株）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3D64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虫害</w:t>
            </w:r>
          </w:p>
          <w:p w14:paraId="2E7BF10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（株）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9EBC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盗伐</w:t>
            </w:r>
          </w:p>
          <w:p w14:paraId="2EAB774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（株）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991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破坏</w:t>
            </w:r>
          </w:p>
          <w:p w14:paraId="155AED1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（处）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5E7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1D4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次数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2EC3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DB4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1"/>
                <w:szCs w:val="21"/>
                <w:highlight w:val="none"/>
              </w:rPr>
              <w:t>产量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（斤）</w:t>
            </w: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6CE2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4137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130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845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7E8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21B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478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250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21A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F2E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8AD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142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827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FDB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冬笋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CBBD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684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921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FA5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2B30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AB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DD40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A54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B9F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A65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BDA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9BE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785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398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A91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CB8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2F7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冬笋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1EFB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341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346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5DD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2D5B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916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2EF2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EBB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3B6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A96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674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0C5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5CB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B78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081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99F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56D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8CA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1FD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34E8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B69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DA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5EB1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A23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D44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902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765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C97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D4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94F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C08F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ECF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春笋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905B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24790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B79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19D1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C28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F2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33AE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548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BED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203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A25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83D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39A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97C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1FC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C16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922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11C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2D1E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BCB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14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842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86C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E86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466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E9F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7F5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2C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DAF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野鸡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2FC5"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A24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9EF7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387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6A6E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2CB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4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9B7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780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519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549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C73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EA4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D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2374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蛇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24F5">
            <w:pPr>
              <w:widowControl/>
              <w:spacing w:line="240" w:lineRule="exact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A49E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A2488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34CB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2C4D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450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48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CAC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A48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D3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67E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A0F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55F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C9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235E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1B2C">
            <w:pPr>
              <w:widowControl/>
              <w:spacing w:line="24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3163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D8AF7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0410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18EE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D1F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15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2D08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75A2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86A4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23A9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DB50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92D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D31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F488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E74C">
            <w:pPr>
              <w:widowControl/>
              <w:spacing w:line="24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22C2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9F1F48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C67A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3E1E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A98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FE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5FE3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656D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D7E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491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4D4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66AB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B211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4172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661D">
            <w:pPr>
              <w:widowControl/>
              <w:spacing w:line="24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3489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348FB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9D86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6D59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90C5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C2A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B938">
            <w:pPr>
              <w:widowControl/>
              <w:spacing w:line="240" w:lineRule="exact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5B6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6CB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9BEE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F16C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8EBA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753F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DF82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4E1A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070C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3BC3">
            <w:pPr>
              <w:widowControl/>
              <w:spacing w:line="24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1851057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90F6">
            <w:pPr>
              <w:widowControl/>
              <w:spacing w:line="2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</w:tbl>
    <w:p w14:paraId="104D3631">
      <w:pPr>
        <w:jc w:val="right"/>
        <w:rPr>
          <w:sz w:val="21"/>
          <w:szCs w:val="21"/>
        </w:rPr>
      </w:pPr>
      <w:r>
        <w:rPr>
          <w:sz w:val="21"/>
          <w:szCs w:val="21"/>
        </w:rPr>
        <w:t>填报时间：20</w:t>
      </w:r>
      <w:r>
        <w:rPr>
          <w:rFonts w:hint="eastAsia"/>
          <w:sz w:val="21"/>
          <w:szCs w:val="21"/>
          <w:lang w:val="en-US" w:eastAsia="zh-CN"/>
        </w:rPr>
        <w:t>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24</w:t>
      </w:r>
      <w:r>
        <w:rPr>
          <w:sz w:val="21"/>
          <w:szCs w:val="21"/>
        </w:rPr>
        <w:t>日</w:t>
      </w:r>
      <w:bookmarkEnd w:id="1"/>
      <w:bookmarkEnd w:id="2"/>
    </w:p>
    <w:sectPr>
      <w:footerReference r:id="rId6" w:type="default"/>
      <w:pgSz w:w="16838" w:h="11906" w:orient="landscape"/>
      <w:pgMar w:top="1406" w:right="1440" w:bottom="1406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ingsoft UE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EDEA">
    <w:pPr>
      <w:pStyle w:val="9"/>
    </w:pPr>
  </w:p>
  <w:p w14:paraId="1E3906B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7F1A">
    <w:pPr>
      <w:pStyle w:val="9"/>
    </w:pPr>
  </w:p>
  <w:p w14:paraId="4D7ABE8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C3D3D"/>
    <w:multiLevelType w:val="multilevel"/>
    <w:tmpl w:val="106C3D3D"/>
    <w:lvl w:ilvl="0" w:tentative="0">
      <w:start w:val="1"/>
      <w:numFmt w:val="lowerRoman"/>
      <w:pStyle w:val="17"/>
      <w:lvlText w:val="%1."/>
      <w:lvlJc w:val="righ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00" w:hanging="720"/>
      </w:pPr>
      <w:rPr>
        <w:rFonts w:hint="default"/>
      </w:rPr>
    </w:lvl>
    <w:lvl w:ilvl="3" w:tentative="0">
      <w:start w:val="1"/>
      <w:numFmt w:val="lowerRoman"/>
      <w:lvlText w:val="%4."/>
      <w:lvlJc w:val="right"/>
      <w:pPr>
        <w:ind w:left="3390" w:hanging="87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MmQwZDY4YzRhNDIyZWQxY2FjZTgyMzVmM2U4ZjIifQ=="/>
  </w:docVars>
  <w:rsids>
    <w:rsidRoot w:val="386F151D"/>
    <w:rsid w:val="00001472"/>
    <w:rsid w:val="0004108A"/>
    <w:rsid w:val="00071E71"/>
    <w:rsid w:val="00097017"/>
    <w:rsid w:val="000C57B3"/>
    <w:rsid w:val="000F4C6A"/>
    <w:rsid w:val="00126EE9"/>
    <w:rsid w:val="0015198F"/>
    <w:rsid w:val="00161049"/>
    <w:rsid w:val="00175CA9"/>
    <w:rsid w:val="001D0D6B"/>
    <w:rsid w:val="001D2F93"/>
    <w:rsid w:val="001D6B0A"/>
    <w:rsid w:val="001F3F95"/>
    <w:rsid w:val="00200076"/>
    <w:rsid w:val="0022561A"/>
    <w:rsid w:val="0023079E"/>
    <w:rsid w:val="00261BB8"/>
    <w:rsid w:val="00283212"/>
    <w:rsid w:val="002B5CDD"/>
    <w:rsid w:val="002B6EF4"/>
    <w:rsid w:val="002C5D0B"/>
    <w:rsid w:val="003400B1"/>
    <w:rsid w:val="00357B16"/>
    <w:rsid w:val="003B611A"/>
    <w:rsid w:val="003C4256"/>
    <w:rsid w:val="003F1A9E"/>
    <w:rsid w:val="003F2C1D"/>
    <w:rsid w:val="00407A88"/>
    <w:rsid w:val="00456079"/>
    <w:rsid w:val="00481993"/>
    <w:rsid w:val="004A6E8F"/>
    <w:rsid w:val="004B4785"/>
    <w:rsid w:val="004C5956"/>
    <w:rsid w:val="004D5090"/>
    <w:rsid w:val="0050379E"/>
    <w:rsid w:val="005A3024"/>
    <w:rsid w:val="005C29AE"/>
    <w:rsid w:val="005C3079"/>
    <w:rsid w:val="005E33E7"/>
    <w:rsid w:val="005F2346"/>
    <w:rsid w:val="005F6622"/>
    <w:rsid w:val="00612F5E"/>
    <w:rsid w:val="0062346D"/>
    <w:rsid w:val="00683B32"/>
    <w:rsid w:val="00690C54"/>
    <w:rsid w:val="006C303A"/>
    <w:rsid w:val="006D1472"/>
    <w:rsid w:val="00700D16"/>
    <w:rsid w:val="00727149"/>
    <w:rsid w:val="0073303E"/>
    <w:rsid w:val="00736CDE"/>
    <w:rsid w:val="007610BD"/>
    <w:rsid w:val="00763D7E"/>
    <w:rsid w:val="00766A9C"/>
    <w:rsid w:val="007A1F7F"/>
    <w:rsid w:val="007A7E8F"/>
    <w:rsid w:val="007C3F66"/>
    <w:rsid w:val="007F048E"/>
    <w:rsid w:val="007F1692"/>
    <w:rsid w:val="007F6EDD"/>
    <w:rsid w:val="00801025"/>
    <w:rsid w:val="00801C8F"/>
    <w:rsid w:val="00815473"/>
    <w:rsid w:val="00864331"/>
    <w:rsid w:val="008B18E5"/>
    <w:rsid w:val="008C7E9D"/>
    <w:rsid w:val="008E6FAF"/>
    <w:rsid w:val="008F0A6F"/>
    <w:rsid w:val="00931BD2"/>
    <w:rsid w:val="00937470"/>
    <w:rsid w:val="009721E2"/>
    <w:rsid w:val="009910D8"/>
    <w:rsid w:val="00996709"/>
    <w:rsid w:val="00997EC3"/>
    <w:rsid w:val="009A14F3"/>
    <w:rsid w:val="009A3C3D"/>
    <w:rsid w:val="009E61DB"/>
    <w:rsid w:val="009F45CD"/>
    <w:rsid w:val="00A17F22"/>
    <w:rsid w:val="00A85EF2"/>
    <w:rsid w:val="00AD030C"/>
    <w:rsid w:val="00B20DAE"/>
    <w:rsid w:val="00B42507"/>
    <w:rsid w:val="00B777D2"/>
    <w:rsid w:val="00BD4709"/>
    <w:rsid w:val="00BD481E"/>
    <w:rsid w:val="00BD747C"/>
    <w:rsid w:val="00BD7CAA"/>
    <w:rsid w:val="00BF07CE"/>
    <w:rsid w:val="00C026CC"/>
    <w:rsid w:val="00C76B2C"/>
    <w:rsid w:val="00C81BB5"/>
    <w:rsid w:val="00C90795"/>
    <w:rsid w:val="00CB2C24"/>
    <w:rsid w:val="00CE3DDD"/>
    <w:rsid w:val="00D669BC"/>
    <w:rsid w:val="00D7479A"/>
    <w:rsid w:val="00D818D1"/>
    <w:rsid w:val="00D928F2"/>
    <w:rsid w:val="00DB3F8A"/>
    <w:rsid w:val="00DE4711"/>
    <w:rsid w:val="00DF366B"/>
    <w:rsid w:val="00E115F0"/>
    <w:rsid w:val="00E16263"/>
    <w:rsid w:val="00E3120F"/>
    <w:rsid w:val="00E67A9A"/>
    <w:rsid w:val="00E7078F"/>
    <w:rsid w:val="00E804A6"/>
    <w:rsid w:val="00EA2B01"/>
    <w:rsid w:val="00EB6DC8"/>
    <w:rsid w:val="00ED0F42"/>
    <w:rsid w:val="00ED4213"/>
    <w:rsid w:val="00F15D36"/>
    <w:rsid w:val="00F468F5"/>
    <w:rsid w:val="00F64454"/>
    <w:rsid w:val="00F80386"/>
    <w:rsid w:val="00FE3F71"/>
    <w:rsid w:val="00FF0CE7"/>
    <w:rsid w:val="071F7265"/>
    <w:rsid w:val="0C3B3995"/>
    <w:rsid w:val="0CC72F4B"/>
    <w:rsid w:val="11B63BEC"/>
    <w:rsid w:val="14A21690"/>
    <w:rsid w:val="18B85B62"/>
    <w:rsid w:val="1DF11C2D"/>
    <w:rsid w:val="1F422EEA"/>
    <w:rsid w:val="21891837"/>
    <w:rsid w:val="26C8536B"/>
    <w:rsid w:val="27BD063F"/>
    <w:rsid w:val="28317C42"/>
    <w:rsid w:val="28E97579"/>
    <w:rsid w:val="2A517939"/>
    <w:rsid w:val="386F151D"/>
    <w:rsid w:val="3D2A3916"/>
    <w:rsid w:val="42177701"/>
    <w:rsid w:val="49280244"/>
    <w:rsid w:val="4B670046"/>
    <w:rsid w:val="5A56788B"/>
    <w:rsid w:val="5B676BD2"/>
    <w:rsid w:val="5C8C6596"/>
    <w:rsid w:val="5E9B7F72"/>
    <w:rsid w:val="5F5942CD"/>
    <w:rsid w:val="643E549A"/>
    <w:rsid w:val="66965AB4"/>
    <w:rsid w:val="6CA86082"/>
    <w:rsid w:val="6D090170"/>
    <w:rsid w:val="6E460179"/>
    <w:rsid w:val="71AD295E"/>
    <w:rsid w:val="72972F57"/>
    <w:rsid w:val="769F70F4"/>
    <w:rsid w:val="7D7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de-DE" w:eastAsia="de-DE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adjustRightInd/>
      <w:textAlignment w:val="auto"/>
      <w:outlineLvl w:val="1"/>
    </w:pPr>
    <w:rPr>
      <w:b/>
      <w:bCs/>
      <w:kern w:val="2"/>
      <w:sz w:val="28"/>
      <w:szCs w:val="32"/>
      <w:lang w:val="en-US" w:eastAsia="zh-CN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adjustRightInd/>
      <w:spacing w:before="260" w:after="260" w:line="416" w:lineRule="auto"/>
      <w:textAlignment w:val="auto"/>
      <w:outlineLvl w:val="2"/>
    </w:pPr>
    <w:rPr>
      <w:b/>
      <w:bCs/>
      <w:kern w:val="2"/>
      <w:szCs w:val="32"/>
      <w:lang w:val="en-US"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Date"/>
    <w:basedOn w:val="1"/>
    <w:next w:val="1"/>
    <w:link w:val="21"/>
    <w:qFormat/>
    <w:uiPriority w:val="0"/>
    <w:pPr>
      <w:adjustRightInd/>
      <w:spacing w:line="240" w:lineRule="auto"/>
      <w:ind w:left="100" w:leftChars="2500"/>
      <w:textAlignment w:val="auto"/>
    </w:pPr>
    <w:rPr>
      <w:b/>
      <w:bCs/>
      <w:color w:val="000000"/>
      <w:spacing w:val="7"/>
      <w:sz w:val="36"/>
      <w:szCs w:val="24"/>
      <w:shd w:val="clear" w:color="auto" w:fill="FFFFFF"/>
      <w:lang w:val="en-US" w:eastAsia="zh-CN"/>
    </w:rPr>
  </w:style>
  <w:style w:type="paragraph" w:styleId="8">
    <w:name w:val="Balloon Text"/>
    <w:basedOn w:val="1"/>
    <w:link w:val="25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6">
    <w:name w:val="No Spacing"/>
    <w:qFormat/>
    <w:uiPriority w:val="0"/>
    <w:pPr>
      <w:widowControl w:val="0"/>
      <w:adjustRightInd w:val="0"/>
      <w:spacing w:before="120" w:after="120" w:line="360" w:lineRule="atLeast"/>
      <w:ind w:left="360"/>
      <w:jc w:val="both"/>
      <w:textAlignment w:val="baseline"/>
    </w:pPr>
    <w:rPr>
      <w:rFonts w:ascii="Arial" w:hAnsi="Arial" w:cs="Times New Roman" w:eastAsiaTheme="minorHAnsi"/>
      <w:sz w:val="22"/>
      <w:szCs w:val="22"/>
      <w:lang w:val="en-GB" w:eastAsia="de-DE" w:bidi="ar-SA"/>
    </w:rPr>
  </w:style>
  <w:style w:type="paragraph" w:customStyle="1" w:styleId="17">
    <w:name w:val="Annex Sub List"/>
    <w:basedOn w:val="16"/>
    <w:qFormat/>
    <w:uiPriority w:val="0"/>
    <w:pPr>
      <w:widowControl/>
      <w:numPr>
        <w:ilvl w:val="0"/>
        <w:numId w:val="1"/>
      </w:numPr>
      <w:adjustRightInd/>
      <w:spacing w:before="0" w:after="0" w:line="360" w:lineRule="auto"/>
      <w:jc w:val="left"/>
      <w:textAlignment w:val="auto"/>
    </w:pPr>
    <w:rPr>
      <w:rFonts w:cs="Arial"/>
      <w:sz w:val="20"/>
      <w:szCs w:val="20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页眉 字符"/>
    <w:basedOn w:val="14"/>
    <w:link w:val="10"/>
    <w:qFormat/>
    <w:uiPriority w:val="0"/>
    <w:rPr>
      <w:rFonts w:ascii="Arial" w:hAnsi="Arial" w:eastAsia="Times New Roman" w:cs="Times New Roman"/>
      <w:sz w:val="18"/>
      <w:szCs w:val="18"/>
      <w:lang w:val="de-DE" w:eastAsia="de-DE"/>
    </w:rPr>
  </w:style>
  <w:style w:type="character" w:customStyle="1" w:styleId="20">
    <w:name w:val="页脚 字符"/>
    <w:basedOn w:val="14"/>
    <w:link w:val="9"/>
    <w:qFormat/>
    <w:uiPriority w:val="99"/>
    <w:rPr>
      <w:rFonts w:ascii="Arial" w:hAnsi="Arial" w:eastAsia="Times New Roman" w:cs="Times New Roman"/>
      <w:sz w:val="18"/>
      <w:szCs w:val="18"/>
      <w:lang w:val="de-DE" w:eastAsia="de-DE"/>
    </w:rPr>
  </w:style>
  <w:style w:type="character" w:customStyle="1" w:styleId="21">
    <w:name w:val="日期 字符"/>
    <w:basedOn w:val="14"/>
    <w:link w:val="7"/>
    <w:qFormat/>
    <w:uiPriority w:val="0"/>
    <w:rPr>
      <w:rFonts w:ascii="Times New Roman" w:hAnsi="Times New Roman" w:eastAsia="宋体" w:cs="Times New Roman"/>
      <w:b/>
      <w:bCs/>
      <w:color w:val="000000"/>
      <w:spacing w:val="7"/>
      <w:sz w:val="36"/>
      <w:szCs w:val="24"/>
    </w:rPr>
  </w:style>
  <w:style w:type="character" w:customStyle="1" w:styleId="22">
    <w:name w:val="标题 2 字符"/>
    <w:basedOn w:val="14"/>
    <w:link w:val="3"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</w:rPr>
  </w:style>
  <w:style w:type="character" w:customStyle="1" w:styleId="23">
    <w:name w:val="标题 3 字符"/>
    <w:basedOn w:val="14"/>
    <w:semiHidden/>
    <w:qFormat/>
    <w:uiPriority w:val="0"/>
    <w:rPr>
      <w:rFonts w:ascii="Arial" w:hAnsi="Arial" w:eastAsia="Times New Roman" w:cs="Times New Roman"/>
      <w:b/>
      <w:bCs/>
      <w:sz w:val="32"/>
      <w:szCs w:val="32"/>
      <w:lang w:val="de-DE" w:eastAsia="de-DE"/>
    </w:rPr>
  </w:style>
  <w:style w:type="character" w:customStyle="1" w:styleId="24">
    <w:name w:val="标题 3 字符1"/>
    <w:link w:val="4"/>
    <w:qFormat/>
    <w:uiPriority w:val="0"/>
    <w:rPr>
      <w:rFonts w:ascii="Times New Roman" w:hAnsi="Times New Roman" w:eastAsia="宋体" w:cs="Times New Roman"/>
      <w:b/>
      <w:bCs/>
      <w:kern w:val="2"/>
      <w:sz w:val="24"/>
      <w:szCs w:val="32"/>
    </w:rPr>
  </w:style>
  <w:style w:type="character" w:customStyle="1" w:styleId="25">
    <w:name w:val="批注框文本 字符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1177</Words>
  <Characters>1330</Characters>
  <Lines>248</Lines>
  <Paragraphs>306</Paragraphs>
  <TotalTime>14</TotalTime>
  <ScaleCrop>false</ScaleCrop>
  <LinksUpToDate>false</LinksUpToDate>
  <CharactersWithSpaces>1404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2023-11-30T01:00:00Z</dcterms:created>
  <dc:creator>fjzdx</dc:creator>
  <cp:lastModifiedBy>挽髻</cp:lastModifiedBy>
  <dcterms:modified xsi:type="dcterms:W3CDTF">2024-12-04T03:44:04Z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569B00AADAE44AE0957CEE520597009C_13</vt:lpwstr>
  </property>
  <property fmtid="{D5CDD505-2E9C-101B-9397-08002B2CF9AE}" pid="4" name="GrammarlyDocumentId">
    <vt:lpwstr>c9e6a711843a1049035b00bedbd7fb1c84f43e6c2b166827169156a418b3f2b8</vt:lpwstr>
  </property>
</Properties>
</file>